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97" w:rsidRPr="00A30C52" w:rsidRDefault="002E0B97" w:rsidP="002E0B97">
      <w:pPr>
        <w:pStyle w:val="ConsPlusTitle"/>
        <w:ind w:left="-993" w:right="-426"/>
        <w:contextualSpacing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МЕТОДИЧЕСКИЕ РЕКОМЕНДАЦИИ</w:t>
      </w:r>
    </w:p>
    <w:p w:rsidR="002E0B97" w:rsidRPr="00A30C52" w:rsidRDefault="002E0B97" w:rsidP="002E0B97">
      <w:pPr>
        <w:pStyle w:val="ConsPlusTitle"/>
        <w:ind w:left="-993" w:right="-426"/>
        <w:contextualSpacing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ОБ ИСПОЛЬЗОВАНИИ УСТРОЙСТВ МОБИЛЬНОЙ СВЯЗИ</w:t>
      </w:r>
    </w:p>
    <w:p w:rsidR="002E0B97" w:rsidRPr="00A30C52" w:rsidRDefault="002E0B97" w:rsidP="002E0B97">
      <w:pPr>
        <w:pStyle w:val="ConsPlusTitle"/>
        <w:ind w:left="-993" w:right="-426"/>
        <w:contextualSpacing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В ОБЩЕОБРАЗОВАТЕЛЬНЫХ ОРГАНИЗАЦИЯХ</w:t>
      </w:r>
    </w:p>
    <w:p w:rsidR="002E0B97" w:rsidRPr="00A30C52" w:rsidRDefault="002E0B97" w:rsidP="002E0B97">
      <w:pPr>
        <w:pStyle w:val="ConsPlusNormal"/>
        <w:ind w:left="-993" w:right="-426"/>
        <w:contextualSpacing/>
        <w:jc w:val="both"/>
      </w:pPr>
      <w:r w:rsidRPr="00A30C52">
        <w:t xml:space="preserve"> (утв. </w:t>
      </w:r>
      <w:proofErr w:type="spellStart"/>
      <w:r w:rsidRPr="00A30C52">
        <w:t>Роспотребнадзором</w:t>
      </w:r>
      <w:proofErr w:type="spellEnd"/>
      <w:r w:rsidRPr="00A30C52">
        <w:t xml:space="preserve"> N МР 2.4.0150-19, </w:t>
      </w:r>
      <w:proofErr w:type="spellStart"/>
      <w:r w:rsidRPr="00A30C52">
        <w:t>Рособрнадзором</w:t>
      </w:r>
      <w:proofErr w:type="spellEnd"/>
      <w:r w:rsidRPr="00A30C52">
        <w:t xml:space="preserve"> N 01-230/13-01 14.08.2019)</w:t>
      </w:r>
    </w:p>
    <w:p w:rsidR="002E0B97" w:rsidRPr="00A30C52" w:rsidRDefault="002E0B97" w:rsidP="002E0B97">
      <w:pPr>
        <w:pStyle w:val="ConsPlusNormal"/>
        <w:ind w:left="-993" w:right="-426"/>
        <w:contextualSpacing/>
        <w:jc w:val="both"/>
      </w:pPr>
      <w:r w:rsidRPr="00A30C52">
        <w:t>(вместе с "Результатами исследований, показавших отрицательные последствия использования устройств мобильной связи на здоровье детей", "Памяткой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связи")</w:t>
      </w:r>
    </w:p>
    <w:p w:rsidR="002E0B97" w:rsidRPr="00A30C52" w:rsidRDefault="002E0B97" w:rsidP="002E0B97">
      <w:pPr>
        <w:pStyle w:val="ConsPlusTitle"/>
        <w:ind w:left="-993" w:right="-426"/>
        <w:contextualSpacing/>
        <w:jc w:val="center"/>
        <w:outlineLvl w:val="1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1. Общие положения</w:t>
      </w:r>
    </w:p>
    <w:p w:rsidR="002E0B97" w:rsidRPr="00A30C52" w:rsidRDefault="002E0B97" w:rsidP="002E0B97">
      <w:pPr>
        <w:pStyle w:val="ConsPlusNormal"/>
        <w:ind w:left="-993" w:right="-426" w:firstLine="540"/>
        <w:contextualSpacing/>
        <w:jc w:val="both"/>
      </w:pPr>
      <w:r w:rsidRPr="00A30C52">
        <w:t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 - 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</w:t>
      </w:r>
    </w:p>
    <w:p w:rsidR="002E0B97" w:rsidRPr="00A30C52" w:rsidRDefault="002E0B97" w:rsidP="002E0B97">
      <w:pPr>
        <w:pStyle w:val="ConsPlusTitle"/>
        <w:ind w:left="-993" w:right="-426"/>
        <w:contextualSpacing/>
        <w:jc w:val="center"/>
        <w:outlineLvl w:val="1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2. Международный опыт регламентации требований</w:t>
      </w:r>
    </w:p>
    <w:p w:rsidR="002E0B97" w:rsidRPr="00A30C52" w:rsidRDefault="002E0B97" w:rsidP="002E0B97">
      <w:pPr>
        <w:pStyle w:val="ConsPlusTitle"/>
        <w:ind w:left="-993" w:right="-426"/>
        <w:contextualSpacing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к режиму использования устройств мобильной связи</w:t>
      </w:r>
    </w:p>
    <w:p w:rsidR="002E0B97" w:rsidRPr="00A30C52" w:rsidRDefault="002E0B97" w:rsidP="002E0B97">
      <w:pPr>
        <w:pStyle w:val="ConsPlusTitle"/>
        <w:ind w:left="-993" w:right="-426"/>
        <w:contextualSpacing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в образовательных организациях</w:t>
      </w:r>
    </w:p>
    <w:p w:rsidR="002E0B97" w:rsidRPr="00A30C52" w:rsidRDefault="002E0B97" w:rsidP="002E0B97">
      <w:pPr>
        <w:pStyle w:val="ConsPlusNormal"/>
        <w:ind w:left="-993" w:right="-425" w:firstLine="540"/>
        <w:contextualSpacing/>
        <w:jc w:val="both"/>
      </w:pPr>
      <w:r w:rsidRPr="00A30C52"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 w:rsidRPr="00A30C52">
        <w:t>гиперактивностью</w:t>
      </w:r>
      <w:proofErr w:type="spellEnd"/>
      <w:r w:rsidRPr="00A30C52">
        <w:t xml:space="preserve"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сна. 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A30C52">
        <w:t>гипервозбужденности</w:t>
      </w:r>
      <w:proofErr w:type="spellEnd"/>
      <w:r w:rsidRPr="00A30C52">
        <w:t xml:space="preserve"> перед сном.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Pr="00A30C52">
        <w:t>аудиомоторной</w:t>
      </w:r>
      <w:proofErr w:type="spellEnd"/>
      <w:r w:rsidRPr="00A30C52">
        <w:t xml:space="preserve"> реакции, нарушений фонематического восприятия, раздражительности, нарушений сна.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2E0B97" w:rsidRPr="00A30C52" w:rsidRDefault="002E0B97" w:rsidP="002E0B97">
      <w:pPr>
        <w:ind w:left="-993" w:right="-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C52">
        <w:rPr>
          <w:rFonts w:ascii="Times New Roman" w:hAnsi="Times New Roman" w:cs="Times New Roman"/>
          <w:sz w:val="24"/>
          <w:szCs w:val="24"/>
        </w:rPr>
        <w:t xml:space="preserve">Так, во Франции принят закон, запрещающий в школах все виды мобильных телефонов, а также планшеты и </w:t>
      </w:r>
      <w:proofErr w:type="spellStart"/>
      <w:r w:rsidRPr="00A30C52">
        <w:rPr>
          <w:rFonts w:ascii="Times New Roman" w:hAnsi="Times New Roman" w:cs="Times New Roman"/>
          <w:sz w:val="24"/>
          <w:szCs w:val="24"/>
        </w:rPr>
        <w:t>смарт-часы</w:t>
      </w:r>
      <w:proofErr w:type="spellEnd"/>
    </w:p>
    <w:p w:rsidR="002E0B97" w:rsidRPr="00A30C52" w:rsidRDefault="002E0B97" w:rsidP="002E0B97">
      <w:pPr>
        <w:ind w:left="-993" w:right="-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C52">
        <w:rPr>
          <w:rFonts w:ascii="Times New Roman" w:hAnsi="Times New Roman" w:cs="Times New Roman"/>
          <w:sz w:val="24"/>
          <w:szCs w:val="24"/>
        </w:rPr>
        <w:t>В Бельгии и Великобритании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2E0B97" w:rsidRPr="00A30C52" w:rsidRDefault="002E0B97" w:rsidP="002E0B97">
      <w:pPr>
        <w:ind w:left="-993" w:right="-42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30C52">
        <w:rPr>
          <w:rFonts w:ascii="Times New Roman" w:hAnsi="Times New Roman" w:cs="Times New Roman"/>
          <w:sz w:val="24"/>
          <w:szCs w:val="24"/>
        </w:rPr>
        <w:t>С 2019 года запрещено пользоваться мобильными телефонами в школах провинции Онтарио (Канада) и в штате Новый Южный Уэльс (Австралия).</w:t>
      </w:r>
      <w:r w:rsidRPr="00A30C52">
        <w:rPr>
          <w:rFonts w:ascii="Times New Roman" w:hAnsi="Times New Roman" w:cs="Times New Roman"/>
          <w:sz w:val="24"/>
          <w:szCs w:val="24"/>
        </w:rPr>
        <w:br/>
        <w:t xml:space="preserve"> Запрещено пользоваться мобильными телефонами с 2012 года в Малайзии и Нигерии, с 2013 года - в Уганде.</w:t>
      </w:r>
    </w:p>
    <w:p w:rsidR="002E0B97" w:rsidRPr="00A30C52" w:rsidRDefault="002E0B97" w:rsidP="002E0B97">
      <w:pPr>
        <w:pStyle w:val="ConsPlusTitle"/>
        <w:ind w:left="-993" w:right="-426"/>
        <w:jc w:val="center"/>
        <w:outlineLvl w:val="1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lastRenderedPageBreak/>
        <w:t>3. Рекомендации по упорядочению использования устройств</w:t>
      </w:r>
    </w:p>
    <w:p w:rsidR="002E0B97" w:rsidRPr="00A30C52" w:rsidRDefault="002E0B97" w:rsidP="002E0B97">
      <w:pPr>
        <w:pStyle w:val="ConsPlusTitle"/>
        <w:ind w:left="-993" w:right="-426"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мобильной связи в образовательных организациях</w:t>
      </w:r>
    </w:p>
    <w:p w:rsidR="002E0B97" w:rsidRPr="00A30C52" w:rsidRDefault="002E0B97" w:rsidP="002E0B97">
      <w:pPr>
        <w:pStyle w:val="ConsPlusNormal"/>
        <w:ind w:left="-993" w:right="-425" w:firstLine="540"/>
        <w:contextualSpacing/>
        <w:jc w:val="both"/>
      </w:pPr>
      <w:r w:rsidRPr="00A30C52"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proofErr w:type="gramStart"/>
      <w:r w:rsidRPr="00A30C52"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proofErr w:type="gramStart"/>
      <w:r w:rsidRPr="00A30C52"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A30C52">
        <w:t xml:space="preserve"> включить в </w:t>
      </w:r>
      <w:proofErr w:type="spellStart"/>
      <w:r w:rsidRPr="00A30C52">
        <w:t>метапредметные</w:t>
      </w:r>
      <w:proofErr w:type="spellEnd"/>
      <w:r w:rsidRPr="00A30C52"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A30C52">
        <w:t>порядка упорядочения использования устройств мобильной связи</w:t>
      </w:r>
      <w:proofErr w:type="gramEnd"/>
      <w:r w:rsidRPr="00A30C52">
        <w:t xml:space="preserve"> в образовательной организации для педагогических работников, родителей и обучающихся;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 xml:space="preserve">- ограничить использование </w:t>
      </w:r>
      <w:proofErr w:type="gramStart"/>
      <w:r w:rsidRPr="00A30C52">
        <w:t>обучающимися</w:t>
      </w:r>
      <w:proofErr w:type="gramEnd"/>
      <w:r w:rsidRPr="00A30C52">
        <w:t xml:space="preserve"> устройств мобильной связи во время учебного процесса;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proofErr w:type="gramStart"/>
      <w:r w:rsidRPr="00A30C52"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 xml:space="preserve"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</w:t>
      </w:r>
      <w:proofErr w:type="spellStart"/>
      <w:r w:rsidRPr="00A30C52">
        <w:t>смс-сообщения</w:t>
      </w:r>
      <w:proofErr w:type="spellEnd"/>
      <w:r w:rsidRPr="00A30C52">
        <w:t>);</w:t>
      </w:r>
    </w:p>
    <w:p w:rsidR="002E0B97" w:rsidRPr="00A30C52" w:rsidRDefault="002E0B97" w:rsidP="002E0B97">
      <w:pPr>
        <w:pStyle w:val="ConsPlusNormal"/>
        <w:spacing w:before="240"/>
        <w:ind w:left="-993" w:right="-425" w:firstLine="540"/>
        <w:contextualSpacing/>
        <w:jc w:val="both"/>
      </w:pPr>
      <w:r w:rsidRPr="00A30C52">
        <w:t xml:space="preserve">- осуществлять мониторинг и анализ работы образовательных организаций по упорядочению </w:t>
      </w:r>
      <w:r w:rsidRPr="00A30C52">
        <w:lastRenderedPageBreak/>
        <w:t>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2E0B97" w:rsidRPr="00A30C52" w:rsidRDefault="002E0B97" w:rsidP="002E0B97">
      <w:pPr>
        <w:ind w:left="-993" w:right="-425"/>
        <w:contextualSpacing/>
        <w:rPr>
          <w:rFonts w:ascii="Times New Roman" w:hAnsi="Times New Roman" w:cs="Times New Roman"/>
          <w:sz w:val="24"/>
          <w:szCs w:val="24"/>
        </w:rPr>
      </w:pPr>
      <w:r w:rsidRPr="00A30C52">
        <w:rPr>
          <w:rFonts w:ascii="Times New Roman" w:hAnsi="Times New Roman" w:cs="Times New Roman"/>
          <w:sz w:val="24"/>
          <w:szCs w:val="24"/>
        </w:rPr>
        <w:t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2E0B97" w:rsidRDefault="002E0B97" w:rsidP="002E0B97">
      <w:pPr>
        <w:pStyle w:val="ConsPlusTitle"/>
        <w:ind w:left="-993" w:right="-426"/>
        <w:jc w:val="center"/>
        <w:rPr>
          <w:rFonts w:ascii="Times New Roman" w:hAnsi="Times New Roman" w:cs="Times New Roman"/>
        </w:rPr>
      </w:pPr>
    </w:p>
    <w:p w:rsidR="002E0B97" w:rsidRPr="00A30C52" w:rsidRDefault="002E0B97" w:rsidP="002E0B97">
      <w:pPr>
        <w:pStyle w:val="ConsPlusTitle"/>
        <w:ind w:left="-993" w:right="-426"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РЕЗУЛЬТАТЫ</w:t>
      </w:r>
    </w:p>
    <w:p w:rsidR="002E0B97" w:rsidRPr="00A30C52" w:rsidRDefault="002E0B97" w:rsidP="002E0B97">
      <w:pPr>
        <w:pStyle w:val="ConsPlusTitle"/>
        <w:ind w:left="-993" w:right="-426"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ИССЛЕДОВАНИЙ, ПОКАЗАВШИХ ОТРИЦАТЕЛЬНЫЕ ПОСЛЕДСТВИЯ</w:t>
      </w:r>
    </w:p>
    <w:p w:rsidR="002E0B97" w:rsidRPr="00A30C52" w:rsidRDefault="002E0B97" w:rsidP="002E0B97">
      <w:pPr>
        <w:pStyle w:val="ConsPlusTitle"/>
        <w:ind w:left="-993" w:right="-426"/>
        <w:jc w:val="center"/>
        <w:rPr>
          <w:rFonts w:ascii="Times New Roman" w:hAnsi="Times New Roman" w:cs="Times New Roman"/>
        </w:rPr>
      </w:pPr>
      <w:r w:rsidRPr="00A30C52">
        <w:rPr>
          <w:rFonts w:ascii="Times New Roman" w:hAnsi="Times New Roman" w:cs="Times New Roman"/>
        </w:rPr>
        <w:t>ИСПОЛЬЗОВАНИЯ УСТРОЙСТВ МОБИЛЬНОЙ СВЯЗИ НА ЗДОРОВЬЕ ДЕТЕЙ</w:t>
      </w:r>
    </w:p>
    <w:p w:rsidR="002E0B97" w:rsidRPr="00A30C52" w:rsidRDefault="002E0B97" w:rsidP="002E0B97">
      <w:pPr>
        <w:pStyle w:val="ConsPlusNormal"/>
        <w:ind w:left="-993" w:right="-426"/>
        <w:jc w:val="both"/>
      </w:pPr>
    </w:p>
    <w:tbl>
      <w:tblPr>
        <w:tblW w:w="1063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513"/>
      </w:tblGrid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  <w:jc w:val="center"/>
            </w:pPr>
            <w:r w:rsidRPr="00A30C52">
              <w:t>Исследователи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  <w:jc w:val="center"/>
            </w:pPr>
            <w:r w:rsidRPr="00A30C52">
              <w:t>Отрицательные эффекты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Burnett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and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Lee</w:t>
            </w:r>
            <w:proofErr w:type="spellEnd"/>
            <w:r w:rsidRPr="00A30C52">
              <w:t>, 2005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Day</w:t>
            </w:r>
            <w:proofErr w:type="spellEnd"/>
            <w:r w:rsidRPr="00A30C52">
              <w:t xml:space="preserve"> J.J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Формирование психологической зависимости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Ophir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r w:rsidRPr="00A30C52">
              <w:t>Черненков Ю.В. и др., 2009;</w:t>
            </w:r>
          </w:p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proofErr w:type="spellStart"/>
            <w:r w:rsidRPr="00A30C52">
              <w:rPr>
                <w:lang w:val="en-US"/>
              </w:rPr>
              <w:t>Pagani</w:t>
            </w:r>
            <w:proofErr w:type="spellEnd"/>
            <w:r w:rsidRPr="00A30C52">
              <w:rPr>
                <w:lang w:val="en-US"/>
              </w:rPr>
              <w:t xml:space="preserve"> L.S. et al., 2010;</w:t>
            </w:r>
          </w:p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proofErr w:type="spellStart"/>
            <w:r w:rsidRPr="00A30C52">
              <w:rPr>
                <w:lang w:val="en-US"/>
              </w:rPr>
              <w:t>Nathanson</w:t>
            </w:r>
            <w:proofErr w:type="spellEnd"/>
            <w:r w:rsidRPr="00A30C52">
              <w:rPr>
                <w:lang w:val="en-US"/>
              </w:rPr>
              <w:t xml:space="preserve"> A.I. et al., 2014;</w:t>
            </w:r>
          </w:p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proofErr w:type="spellStart"/>
            <w:r w:rsidRPr="00A30C52">
              <w:rPr>
                <w:lang w:val="en-US"/>
              </w:rPr>
              <w:t>Moreira</w:t>
            </w:r>
            <w:proofErr w:type="spellEnd"/>
            <w:r w:rsidRPr="00A30C52">
              <w:rPr>
                <w:lang w:val="en-US"/>
              </w:rPr>
              <w:t>, G.A et al., 2017;</w:t>
            </w:r>
          </w:p>
          <w:p w:rsidR="002E0B97" w:rsidRPr="00A30C52" w:rsidRDefault="002E0B97" w:rsidP="0009767F">
            <w:pPr>
              <w:pStyle w:val="ConsPlusNormal"/>
              <w:ind w:left="222" w:right="80"/>
            </w:pPr>
            <w:r w:rsidRPr="00A30C52">
              <w:t>Григорьев Ю.Г. и др., 2017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proofErr w:type="spellStart"/>
            <w:r w:rsidRPr="00A30C52">
              <w:t>Гиперактивность</w:t>
            </w:r>
            <w:proofErr w:type="spellEnd"/>
            <w:r w:rsidRPr="00A30C52"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Panda</w:t>
            </w:r>
            <w:proofErr w:type="spellEnd"/>
            <w:r w:rsidRPr="00A30C52">
              <w:t xml:space="preserve"> N.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Нарушения фонематического восприятия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Sparrow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Запоминают не саму информацию, а место, где эта информация может быть доступна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r w:rsidRPr="00A30C52">
              <w:rPr>
                <w:lang w:val="en-US"/>
              </w:rPr>
              <w:t>Lu M. et al., 2012</w:t>
            </w:r>
          </w:p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r w:rsidRPr="00A30C52">
              <w:rPr>
                <w:lang w:val="en-US"/>
              </w:rPr>
              <w:t xml:space="preserve">L. </w:t>
            </w:r>
            <w:proofErr w:type="spellStart"/>
            <w:r w:rsidRPr="00A30C52">
              <w:rPr>
                <w:lang w:val="en-US"/>
              </w:rPr>
              <w:t>Hardell</w:t>
            </w:r>
            <w:proofErr w:type="spellEnd"/>
            <w:r w:rsidRPr="00A30C52">
              <w:rPr>
                <w:lang w:val="en-US"/>
              </w:rPr>
              <w:t xml:space="preserve"> et al., 2013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Риски доброкачественных и злокачественных опухолей головного мозга, слухового нерва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Ralph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Более высокие уровни ежедневных сбоев внимания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Thornton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Lepp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Положительная корреляция между использованием смартфона и беспокойством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r w:rsidRPr="00A30C52">
              <w:rPr>
                <w:lang w:val="en-US"/>
              </w:rPr>
              <w:t>Owens, J.A. et al., 2014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Задержка начала сна, сокращение ночного сна, прерывистый сон, дневная сонливость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Stothartet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Barr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 xml:space="preserve">Большее использования смартфона </w:t>
            </w:r>
            <w:proofErr w:type="spellStart"/>
            <w:r w:rsidRPr="00A30C52">
              <w:t>коррелирует</w:t>
            </w:r>
            <w:proofErr w:type="spellEnd"/>
            <w:r w:rsidRPr="00A30C52">
              <w:t xml:space="preserve"> с </w:t>
            </w:r>
            <w:proofErr w:type="gramStart"/>
            <w:r w:rsidRPr="00A30C52">
              <w:t>более интуитивным</w:t>
            </w:r>
            <w:proofErr w:type="gramEnd"/>
            <w:r w:rsidRPr="00A30C52">
              <w:t xml:space="preserve"> </w:t>
            </w:r>
            <w:r w:rsidRPr="00A30C52">
              <w:lastRenderedPageBreak/>
              <w:t>и менее аналитическим мышлением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proofErr w:type="spellStart"/>
            <w:r w:rsidRPr="00A30C52">
              <w:rPr>
                <w:lang w:val="en-US"/>
              </w:rPr>
              <w:lastRenderedPageBreak/>
              <w:t>Moisala</w:t>
            </w:r>
            <w:proofErr w:type="spellEnd"/>
            <w:r w:rsidRPr="00A30C52">
              <w:rPr>
                <w:lang w:val="en-US"/>
              </w:rPr>
              <w:t xml:space="preserve"> et al., 2016;</w:t>
            </w:r>
          </w:p>
          <w:p w:rsidR="002E0B97" w:rsidRPr="00A30C52" w:rsidRDefault="002E0B97" w:rsidP="0009767F">
            <w:pPr>
              <w:pStyle w:val="ConsPlusNormal"/>
              <w:ind w:left="222" w:right="80"/>
              <w:rPr>
                <w:lang w:val="en-US"/>
              </w:rPr>
            </w:pPr>
            <w:proofErr w:type="spellStart"/>
            <w:r w:rsidRPr="00A30C52">
              <w:rPr>
                <w:lang w:val="en-US"/>
              </w:rPr>
              <w:t>Lepp</w:t>
            </w:r>
            <w:proofErr w:type="spellEnd"/>
            <w:r w:rsidRPr="00A30C52">
              <w:rPr>
                <w:lang w:val="en-US"/>
              </w:rPr>
              <w:t xml:space="preserve"> A et al., 2015;</w:t>
            </w:r>
          </w:p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Beland</w:t>
            </w:r>
            <w:proofErr w:type="spellEnd"/>
            <w:r w:rsidRPr="00A30C52">
              <w:t xml:space="preserve"> L.-P., 2015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При наличии раздражителей, отвлекающих внимание во время задачи постоянного внимания, "</w:t>
            </w:r>
            <w:proofErr w:type="spellStart"/>
            <w:r w:rsidRPr="00A30C52">
              <w:t>многозадачники</w:t>
            </w:r>
            <w:proofErr w:type="spellEnd"/>
            <w:r w:rsidRPr="00A30C52">
              <w:t xml:space="preserve">" работают хуже и больше активности в правой </w:t>
            </w:r>
            <w:proofErr w:type="spellStart"/>
            <w:r w:rsidRPr="00A30C52">
              <w:t>префронтальной</w:t>
            </w:r>
            <w:proofErr w:type="spellEnd"/>
            <w:r w:rsidRPr="00A30C52">
              <w:t xml:space="preserve"> коре, отмечается снижение успеваемости</w:t>
            </w:r>
          </w:p>
        </w:tc>
      </w:tr>
      <w:tr w:rsidR="002E0B97" w:rsidRPr="00A30C52" w:rsidTr="000976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222" w:right="80"/>
            </w:pPr>
            <w:proofErr w:type="spellStart"/>
            <w:r w:rsidRPr="00A30C52">
              <w:t>Cain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et</w:t>
            </w:r>
            <w:proofErr w:type="spellEnd"/>
            <w:r w:rsidRPr="00A30C52">
              <w:t xml:space="preserve"> </w:t>
            </w:r>
            <w:proofErr w:type="spellStart"/>
            <w:r w:rsidRPr="00A30C52">
              <w:t>al</w:t>
            </w:r>
            <w:proofErr w:type="spellEnd"/>
            <w:r w:rsidRPr="00A30C52">
              <w:t>., 2016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97" w:rsidRPr="00A30C52" w:rsidRDefault="002E0B97" w:rsidP="0009767F">
            <w:pPr>
              <w:pStyle w:val="ConsPlusNormal"/>
              <w:ind w:left="80" w:right="77"/>
            </w:pPr>
            <w:r w:rsidRPr="00A30C52"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2E0B97" w:rsidRDefault="002E0B97" w:rsidP="002E0B97">
      <w:pPr>
        <w:pStyle w:val="ConsPlusTitle"/>
        <w:ind w:left="-993" w:right="-426"/>
        <w:jc w:val="center"/>
        <w:rPr>
          <w:rFonts w:ascii="Times New Roman" w:hAnsi="Times New Roman" w:cs="Times New Roman"/>
        </w:rPr>
      </w:pPr>
    </w:p>
    <w:p w:rsidR="00834D5D" w:rsidRDefault="00834D5D"/>
    <w:sectPr w:rsidR="008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0B97"/>
    <w:rsid w:val="002E0B97"/>
    <w:rsid w:val="008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E0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9127</Characters>
  <Application>Microsoft Office Word</Application>
  <DocSecurity>0</DocSecurity>
  <Lines>76</Lines>
  <Paragraphs>21</Paragraphs>
  <ScaleCrop>false</ScaleCrop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2019-11-05T05:17:00Z</dcterms:created>
  <dcterms:modified xsi:type="dcterms:W3CDTF">2019-11-05T05:17:00Z</dcterms:modified>
</cp:coreProperties>
</file>